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M Sans" w:cs="DM Sans" w:eastAsia="DM Sans" w:hAnsi="DM Sans"/>
          <w:b w:val="1"/>
          <w:sz w:val="40"/>
          <w:szCs w:val="40"/>
        </w:rPr>
      </w:pPr>
      <w:r w:rsidDel="00000000" w:rsidR="00000000" w:rsidRPr="00000000">
        <w:rPr>
          <w:rFonts w:ascii="DM Sans" w:cs="DM Sans" w:eastAsia="DM Sans" w:hAnsi="DM Sans"/>
          <w:b w:val="1"/>
          <w:sz w:val="40"/>
          <w:szCs w:val="40"/>
          <w:rtl w:val="0"/>
        </w:rPr>
        <w:t xml:space="preserve">Antes y ahora: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Integrantes: </w:t>
      </w:r>
    </w:p>
    <w:p w:rsidR="00000000" w:rsidDel="00000000" w:rsidP="00000000" w:rsidRDefault="00000000" w:rsidRPr="00000000" w14:paraId="00000004">
      <w:pPr>
        <w:jc w:val="both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Instrucciones: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equipo, reflexionen acerca de lo que han aprendido en la unidad, respondiendo a cada segmento que se presenta a continuación con información relacionada con la acumulación de plástico en los océanos del mundo.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7395"/>
            <w:tblGridChange w:id="0">
              <w:tblGrid>
                <w:gridCol w:w="1605"/>
                <w:gridCol w:w="73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Antes pensábamos que…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Ahora pensamos que…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Fonts w:ascii="DM Sans" w:cs="DM Sans" w:eastAsia="DM Sans" w:hAnsi="DM Sans"/>
        <w:sz w:val="24"/>
        <w:szCs w:val="24"/>
      </w:rPr>
      <w:drawing>
        <wp:inline distB="114300" distT="114300" distL="114300" distR="114300">
          <wp:extent cx="1078421" cy="5286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8421" cy="528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A40A7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40A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3gWFEjoNxE+PTYkBpfWy1f7sA==">CgMxLjAaHwoBMBIaChgICVIUChJ0YWJsZS5kMGl4anVmeWJ1ODA4AHIhMWhzeEk1aUJuRF9Ob2FhUDlQWGsxMTlfUjItOVFkaVc3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2024-03-03T13:16:00Z</dcterms:created>
</cp:coreProperties>
</file>